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76E" w:rsidRDefault="00AC476E" w:rsidP="00AC476E">
      <w:pPr>
        <w:jc w:val="center"/>
      </w:pPr>
      <w:r w:rsidRPr="006019EC">
        <w:t xml:space="preserve">Государственное казенное </w:t>
      </w:r>
      <w:r>
        <w:t>обще</w:t>
      </w:r>
      <w:r w:rsidRPr="006019EC">
        <w:t xml:space="preserve">образовательное учреждение для детей-сирот и детей, </w:t>
      </w:r>
    </w:p>
    <w:p w:rsidR="00AC476E" w:rsidRPr="006019EC" w:rsidRDefault="00AC476E" w:rsidP="00AC476E">
      <w:pPr>
        <w:jc w:val="center"/>
      </w:pPr>
      <w:r w:rsidRPr="006019EC">
        <w:t xml:space="preserve">оставшихся без попечения родителей, обучающихся по адаптированным образовательным программам </w:t>
      </w:r>
    </w:p>
    <w:p w:rsidR="00AC476E" w:rsidRPr="006019EC" w:rsidRDefault="00AC476E" w:rsidP="00AC476E">
      <w:pPr>
        <w:jc w:val="center"/>
        <w:rPr>
          <w:bCs/>
          <w:sz w:val="28"/>
          <w:szCs w:val="28"/>
        </w:rPr>
      </w:pPr>
      <w:r w:rsidRPr="006019EC">
        <w:rPr>
          <w:sz w:val="28"/>
          <w:szCs w:val="28"/>
        </w:rPr>
        <w:t>«Магаданская областная школа-интернат»</w:t>
      </w:r>
    </w:p>
    <w:p w:rsidR="00AC476E" w:rsidRDefault="00AC476E" w:rsidP="00AC476E">
      <w:pPr>
        <w:pBdr>
          <w:top w:val="single" w:sz="4" w:space="0" w:color="auto"/>
        </w:pBdr>
        <w:jc w:val="center"/>
        <w:rPr>
          <w:bCs/>
          <w:sz w:val="18"/>
        </w:rPr>
      </w:pPr>
      <w:r w:rsidRPr="006019EC">
        <w:rPr>
          <w:bCs/>
        </w:rPr>
        <w:t>685918  Магадан,  Сокол,  ул. Гагарина, дом № 19   (факс)  603672, тел. 603596,  603743</w:t>
      </w:r>
      <w:r>
        <w:rPr>
          <w:bCs/>
        </w:rPr>
        <w:t xml:space="preserve">; </w:t>
      </w:r>
      <w:r>
        <w:rPr>
          <w:bCs/>
          <w:sz w:val="18"/>
          <w:lang w:val="en-US"/>
        </w:rPr>
        <w:t>e</w:t>
      </w:r>
      <w:r>
        <w:rPr>
          <w:bCs/>
          <w:sz w:val="18"/>
        </w:rPr>
        <w:t>-</w:t>
      </w:r>
      <w:r>
        <w:rPr>
          <w:bCs/>
          <w:sz w:val="18"/>
          <w:lang w:val="en-US"/>
        </w:rPr>
        <w:t>mail</w:t>
      </w:r>
      <w:r>
        <w:rPr>
          <w:bCs/>
          <w:sz w:val="18"/>
        </w:rPr>
        <w:t xml:space="preserve">: </w:t>
      </w:r>
      <w:hyperlink r:id="rId7" w:history="1">
        <w:r w:rsidRPr="008A6607">
          <w:rPr>
            <w:rStyle w:val="ad"/>
            <w:bCs/>
            <w:sz w:val="18"/>
            <w:lang w:val="en-US"/>
          </w:rPr>
          <w:t>skolasokolin</w:t>
        </w:r>
        <w:r w:rsidRPr="008A6607">
          <w:rPr>
            <w:rStyle w:val="ad"/>
            <w:bCs/>
            <w:sz w:val="18"/>
          </w:rPr>
          <w:t>@</w:t>
        </w:r>
        <w:r w:rsidRPr="008A6607">
          <w:rPr>
            <w:rStyle w:val="ad"/>
            <w:bCs/>
            <w:sz w:val="18"/>
            <w:lang w:val="en-US"/>
          </w:rPr>
          <w:t>mail</w:t>
        </w:r>
        <w:r w:rsidRPr="008A6607">
          <w:rPr>
            <w:rStyle w:val="ad"/>
            <w:bCs/>
            <w:sz w:val="18"/>
          </w:rPr>
          <w:t>.</w:t>
        </w:r>
        <w:r w:rsidRPr="008A6607">
          <w:rPr>
            <w:rStyle w:val="ad"/>
            <w:bCs/>
            <w:sz w:val="18"/>
            <w:lang w:val="en-US"/>
          </w:rPr>
          <w:t>ru</w:t>
        </w:r>
      </w:hyperlink>
    </w:p>
    <w:p w:rsidR="00AC476E" w:rsidRPr="00AC476E" w:rsidRDefault="00AC476E" w:rsidP="00AC476E">
      <w:pPr>
        <w:pBdr>
          <w:top w:val="single" w:sz="4" w:space="0" w:color="auto"/>
        </w:pBdr>
        <w:jc w:val="center"/>
        <w:rPr>
          <w:bCs/>
        </w:rPr>
      </w:pPr>
    </w:p>
    <w:p w:rsidR="00AC476E" w:rsidRDefault="00AC476E" w:rsidP="00AC476E">
      <w:pPr>
        <w:pStyle w:val="a9"/>
      </w:pPr>
      <w:r w:rsidRPr="006019EC">
        <w:rPr>
          <w:bCs/>
        </w:rPr>
        <w:t>Р/счет № 40201810200000100005   БИК 04442001  ИНН 4900004164  КПП 490901001</w:t>
      </w:r>
    </w:p>
    <w:p w:rsidR="00AC476E" w:rsidRPr="00B77659" w:rsidRDefault="00AC476E" w:rsidP="00AC476E"/>
    <w:tbl>
      <w:tblPr>
        <w:tblW w:w="10402" w:type="dxa"/>
        <w:tblLook w:val="00A0"/>
      </w:tblPr>
      <w:tblGrid>
        <w:gridCol w:w="3085"/>
        <w:gridCol w:w="3686"/>
        <w:gridCol w:w="3631"/>
      </w:tblGrid>
      <w:tr w:rsidR="00AC476E" w:rsidRPr="00B77659" w:rsidTr="00B10855">
        <w:trPr>
          <w:trHeight w:val="1607"/>
        </w:trPr>
        <w:tc>
          <w:tcPr>
            <w:tcW w:w="3085" w:type="dxa"/>
          </w:tcPr>
          <w:p w:rsidR="00AC476E" w:rsidRPr="00B77659" w:rsidRDefault="00AC476E" w:rsidP="00B10855">
            <w:pPr>
              <w:tabs>
                <w:tab w:val="left" w:pos="5280"/>
              </w:tabs>
              <w:suppressAutoHyphens/>
              <w:rPr>
                <w:color w:val="FF0000"/>
              </w:rPr>
            </w:pPr>
          </w:p>
          <w:p w:rsidR="00AC476E" w:rsidRPr="00B77659" w:rsidRDefault="00AC476E" w:rsidP="00B10855">
            <w:pPr>
              <w:tabs>
                <w:tab w:val="left" w:pos="5280"/>
              </w:tabs>
              <w:suppressAutoHyphens/>
              <w:rPr>
                <w:color w:val="FF0000"/>
              </w:rPr>
            </w:pPr>
          </w:p>
        </w:tc>
        <w:tc>
          <w:tcPr>
            <w:tcW w:w="3686" w:type="dxa"/>
          </w:tcPr>
          <w:p w:rsidR="00AC476E" w:rsidRPr="002D2A70" w:rsidRDefault="00AC476E" w:rsidP="00B10855">
            <w:pPr>
              <w:tabs>
                <w:tab w:val="left" w:pos="5280"/>
              </w:tabs>
              <w:suppressAutoHyphens/>
            </w:pPr>
            <w:r w:rsidRPr="002D2A70">
              <w:t>СОГЛАСОВАНО</w:t>
            </w:r>
          </w:p>
          <w:p w:rsidR="00AC476E" w:rsidRPr="002D2A70" w:rsidRDefault="00AC476E" w:rsidP="00B10855">
            <w:pPr>
              <w:tabs>
                <w:tab w:val="left" w:pos="5280"/>
              </w:tabs>
              <w:suppressAutoHyphens/>
            </w:pPr>
          </w:p>
          <w:p w:rsidR="00AC476E" w:rsidRPr="002D2A70" w:rsidRDefault="00AC476E" w:rsidP="00B10855">
            <w:pPr>
              <w:tabs>
                <w:tab w:val="left" w:pos="5280"/>
              </w:tabs>
              <w:suppressAutoHyphens/>
            </w:pPr>
          </w:p>
          <w:p w:rsidR="00AC476E" w:rsidRPr="002D2A70" w:rsidRDefault="00AC476E" w:rsidP="00B10855">
            <w:pPr>
              <w:tabs>
                <w:tab w:val="left" w:pos="5280"/>
              </w:tabs>
              <w:suppressAutoHyphens/>
            </w:pPr>
            <w:r w:rsidRPr="002D2A70">
              <w:t xml:space="preserve">Протокол </w:t>
            </w:r>
          </w:p>
          <w:p w:rsidR="00AC476E" w:rsidRPr="002D2A70" w:rsidRDefault="00AC476E" w:rsidP="00B10855">
            <w:pPr>
              <w:tabs>
                <w:tab w:val="left" w:pos="5280"/>
              </w:tabs>
              <w:suppressAutoHyphens/>
              <w:rPr>
                <w:b/>
                <w:i/>
              </w:rPr>
            </w:pPr>
            <w:r w:rsidRPr="002D2A70">
              <w:rPr>
                <w:b/>
                <w:i/>
                <w:u w:val="single"/>
              </w:rPr>
              <w:t>Педагогического совета   № 5</w:t>
            </w:r>
          </w:p>
        </w:tc>
        <w:tc>
          <w:tcPr>
            <w:tcW w:w="3631" w:type="dxa"/>
          </w:tcPr>
          <w:p w:rsidR="00AC476E" w:rsidRPr="002D2A70" w:rsidRDefault="00AC476E" w:rsidP="00B10855">
            <w:pPr>
              <w:tabs>
                <w:tab w:val="left" w:pos="5280"/>
              </w:tabs>
              <w:suppressAutoHyphens/>
              <w:jc w:val="both"/>
            </w:pPr>
            <w:r w:rsidRPr="002D2A70">
              <w:t>УТВЕРЖДЕНО</w:t>
            </w:r>
          </w:p>
          <w:p w:rsidR="00AC476E" w:rsidRPr="002D2A70" w:rsidRDefault="00AC476E" w:rsidP="00B10855">
            <w:pPr>
              <w:tabs>
                <w:tab w:val="left" w:pos="5280"/>
              </w:tabs>
              <w:suppressAutoHyphens/>
              <w:jc w:val="both"/>
            </w:pPr>
          </w:p>
          <w:p w:rsidR="00AC476E" w:rsidRPr="002D2A70" w:rsidRDefault="00AC476E" w:rsidP="00B10855">
            <w:pPr>
              <w:tabs>
                <w:tab w:val="left" w:pos="5280"/>
              </w:tabs>
              <w:suppressAutoHyphens/>
              <w:jc w:val="both"/>
            </w:pPr>
          </w:p>
          <w:p w:rsidR="00AC476E" w:rsidRPr="002D2A70" w:rsidRDefault="00AC476E" w:rsidP="00B10855">
            <w:pPr>
              <w:tabs>
                <w:tab w:val="left" w:pos="5280"/>
              </w:tabs>
              <w:suppressAutoHyphens/>
              <w:jc w:val="both"/>
            </w:pPr>
            <w:r w:rsidRPr="002D2A70">
              <w:t xml:space="preserve">Приказ директора </w:t>
            </w:r>
          </w:p>
          <w:p w:rsidR="00AC476E" w:rsidRPr="002D2A70" w:rsidRDefault="00AC476E" w:rsidP="00B10855">
            <w:pPr>
              <w:tabs>
                <w:tab w:val="left" w:pos="5280"/>
              </w:tabs>
              <w:suppressAutoHyphens/>
              <w:jc w:val="both"/>
            </w:pPr>
          </w:p>
          <w:p w:rsidR="00AC476E" w:rsidRPr="002D2A70" w:rsidRDefault="00AC476E" w:rsidP="00B10855">
            <w:pPr>
              <w:tabs>
                <w:tab w:val="left" w:pos="5280"/>
              </w:tabs>
              <w:suppressAutoHyphens/>
              <w:jc w:val="both"/>
            </w:pPr>
            <w:r>
              <w:rPr>
                <w:noProof/>
              </w:rPr>
              <w:drawing>
                <wp:anchor distT="0" distB="0" distL="114300" distR="114300" simplePos="0" relativeHeight="251659264" behindDoc="0" locked="0" layoutInCell="1" allowOverlap="1">
                  <wp:simplePos x="0" y="0"/>
                  <wp:positionH relativeFrom="column">
                    <wp:posOffset>526415</wp:posOffset>
                  </wp:positionH>
                  <wp:positionV relativeFrom="paragraph">
                    <wp:posOffset>224155</wp:posOffset>
                  </wp:positionV>
                  <wp:extent cx="737235" cy="777875"/>
                  <wp:effectExtent l="19050" t="0" r="5715"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clrChange>
                              <a:clrFrom>
                                <a:srgbClr val="FFFFFF"/>
                              </a:clrFrom>
                              <a:clrTo>
                                <a:srgbClr val="FFFFFF">
                                  <a:alpha val="0"/>
                                </a:srgbClr>
                              </a:clrTo>
                            </a:clrChange>
                          </a:blip>
                          <a:srcRect/>
                          <a:stretch>
                            <a:fillRect/>
                          </a:stretch>
                        </pic:blipFill>
                        <pic:spPr bwMode="auto">
                          <a:xfrm>
                            <a:off x="0" y="0"/>
                            <a:ext cx="737235" cy="777875"/>
                          </a:xfrm>
                          <a:prstGeom prst="rect">
                            <a:avLst/>
                          </a:prstGeom>
                          <a:noFill/>
                          <a:ln w="9525">
                            <a:noFill/>
                            <a:miter lim="800000"/>
                            <a:headEnd/>
                            <a:tailEnd/>
                          </a:ln>
                        </pic:spPr>
                      </pic:pic>
                    </a:graphicData>
                  </a:graphic>
                </wp:anchor>
              </w:drawing>
            </w:r>
            <w:r w:rsidRPr="002D2A70">
              <w:t xml:space="preserve">№ </w:t>
            </w:r>
            <w:r w:rsidRPr="002D2A70">
              <w:rPr>
                <w:b/>
                <w:i/>
                <w:u w:val="single"/>
              </w:rPr>
              <w:t>4</w:t>
            </w:r>
          </w:p>
        </w:tc>
      </w:tr>
      <w:tr w:rsidR="00AC476E" w:rsidRPr="00B77659" w:rsidTr="00B10855">
        <w:trPr>
          <w:trHeight w:val="283"/>
        </w:trPr>
        <w:tc>
          <w:tcPr>
            <w:tcW w:w="3085" w:type="dxa"/>
          </w:tcPr>
          <w:p w:rsidR="00AC476E" w:rsidRPr="00B77659" w:rsidRDefault="00AC476E" w:rsidP="00B10855">
            <w:pPr>
              <w:tabs>
                <w:tab w:val="left" w:pos="5280"/>
              </w:tabs>
              <w:suppressAutoHyphens/>
              <w:rPr>
                <w:color w:val="FF0000"/>
              </w:rPr>
            </w:pPr>
          </w:p>
        </w:tc>
        <w:tc>
          <w:tcPr>
            <w:tcW w:w="3686" w:type="dxa"/>
          </w:tcPr>
          <w:p w:rsidR="00AC476E" w:rsidRPr="002D2A70" w:rsidRDefault="00AC476E" w:rsidP="00B10855">
            <w:pPr>
              <w:tabs>
                <w:tab w:val="left" w:pos="5280"/>
              </w:tabs>
              <w:suppressAutoHyphens/>
            </w:pPr>
            <w:r w:rsidRPr="002D2A70">
              <w:t xml:space="preserve">от « </w:t>
            </w:r>
            <w:r w:rsidRPr="002D2A70">
              <w:rPr>
                <w:b/>
                <w:i/>
                <w:u w:val="single"/>
              </w:rPr>
              <w:t>27</w:t>
            </w:r>
            <w:r w:rsidRPr="002D2A70">
              <w:t xml:space="preserve"> </w:t>
            </w:r>
            <w:r w:rsidRPr="002D2A70">
              <w:rPr>
                <w:i/>
              </w:rPr>
              <w:t xml:space="preserve">» </w:t>
            </w:r>
            <w:r w:rsidRPr="002D2A70">
              <w:t xml:space="preserve"> </w:t>
            </w:r>
            <w:r w:rsidRPr="002D2A70">
              <w:rPr>
                <w:b/>
                <w:i/>
                <w:u w:val="single"/>
              </w:rPr>
              <w:t>января</w:t>
            </w:r>
            <w:r w:rsidRPr="002D2A70">
              <w:t xml:space="preserve"> 20</w:t>
            </w:r>
            <w:r w:rsidRPr="002D2A70">
              <w:rPr>
                <w:b/>
                <w:i/>
                <w:u w:val="single"/>
              </w:rPr>
              <w:t>21</w:t>
            </w:r>
            <w:r w:rsidRPr="002D2A70">
              <w:t xml:space="preserve">  года </w:t>
            </w:r>
          </w:p>
        </w:tc>
        <w:tc>
          <w:tcPr>
            <w:tcW w:w="3631" w:type="dxa"/>
          </w:tcPr>
          <w:p w:rsidR="00AC476E" w:rsidRPr="002D2A70" w:rsidRDefault="00AC476E" w:rsidP="00B10855">
            <w:pPr>
              <w:tabs>
                <w:tab w:val="left" w:pos="5280"/>
              </w:tabs>
              <w:suppressAutoHyphens/>
            </w:pPr>
            <w:r w:rsidRPr="002D2A70">
              <w:t xml:space="preserve">от « </w:t>
            </w:r>
            <w:r w:rsidRPr="002D2A70">
              <w:rPr>
                <w:b/>
                <w:i/>
                <w:u w:val="single"/>
              </w:rPr>
              <w:t>28</w:t>
            </w:r>
            <w:r w:rsidRPr="002D2A70">
              <w:t xml:space="preserve"> </w:t>
            </w:r>
            <w:r w:rsidRPr="002D2A70">
              <w:rPr>
                <w:i/>
              </w:rPr>
              <w:t xml:space="preserve">» </w:t>
            </w:r>
            <w:r w:rsidRPr="002D2A70">
              <w:t xml:space="preserve"> </w:t>
            </w:r>
            <w:r w:rsidRPr="002D2A70">
              <w:rPr>
                <w:b/>
                <w:i/>
                <w:u w:val="single"/>
              </w:rPr>
              <w:t>января</w:t>
            </w:r>
            <w:r w:rsidRPr="002D2A70">
              <w:t xml:space="preserve"> 20</w:t>
            </w:r>
            <w:r w:rsidRPr="002D2A70">
              <w:rPr>
                <w:b/>
                <w:i/>
                <w:u w:val="single"/>
              </w:rPr>
              <w:t>21</w:t>
            </w:r>
            <w:r w:rsidRPr="002D2A70">
              <w:t xml:space="preserve">  года </w:t>
            </w:r>
          </w:p>
        </w:tc>
      </w:tr>
      <w:tr w:rsidR="00AC476E" w:rsidRPr="00B77659" w:rsidTr="00B10855">
        <w:tc>
          <w:tcPr>
            <w:tcW w:w="3085" w:type="dxa"/>
          </w:tcPr>
          <w:p w:rsidR="00AC476E" w:rsidRPr="00B77659" w:rsidRDefault="00AC476E" w:rsidP="00B10855">
            <w:pPr>
              <w:tabs>
                <w:tab w:val="left" w:pos="5280"/>
              </w:tabs>
              <w:suppressAutoHyphens/>
              <w:rPr>
                <w:color w:val="FF0000"/>
              </w:rPr>
            </w:pPr>
          </w:p>
        </w:tc>
        <w:tc>
          <w:tcPr>
            <w:tcW w:w="3686" w:type="dxa"/>
          </w:tcPr>
          <w:p w:rsidR="00AC476E" w:rsidRPr="002D2A70" w:rsidRDefault="00AC476E" w:rsidP="00B10855">
            <w:pPr>
              <w:tabs>
                <w:tab w:val="left" w:pos="5280"/>
              </w:tabs>
              <w:suppressAutoHyphens/>
            </w:pPr>
          </w:p>
        </w:tc>
        <w:tc>
          <w:tcPr>
            <w:tcW w:w="3631" w:type="dxa"/>
          </w:tcPr>
          <w:p w:rsidR="00AC476E" w:rsidRPr="002D2A70" w:rsidRDefault="00AC476E" w:rsidP="00B10855">
            <w:pPr>
              <w:tabs>
                <w:tab w:val="left" w:pos="5280"/>
              </w:tabs>
              <w:suppressAutoHyphens/>
            </w:pPr>
          </w:p>
        </w:tc>
      </w:tr>
      <w:tr w:rsidR="00AC476E" w:rsidRPr="00B77659" w:rsidTr="00B10855">
        <w:tc>
          <w:tcPr>
            <w:tcW w:w="3085" w:type="dxa"/>
          </w:tcPr>
          <w:p w:rsidR="00AC476E" w:rsidRPr="00B77659" w:rsidRDefault="00AC476E" w:rsidP="00B10855">
            <w:pPr>
              <w:tabs>
                <w:tab w:val="left" w:pos="5280"/>
              </w:tabs>
              <w:suppressAutoHyphens/>
              <w:rPr>
                <w:color w:val="FF0000"/>
              </w:rPr>
            </w:pPr>
          </w:p>
        </w:tc>
        <w:tc>
          <w:tcPr>
            <w:tcW w:w="3686" w:type="dxa"/>
          </w:tcPr>
          <w:p w:rsidR="00AC476E" w:rsidRPr="002D2A70" w:rsidRDefault="00AC476E" w:rsidP="00B10855">
            <w:pPr>
              <w:tabs>
                <w:tab w:val="left" w:pos="5280"/>
              </w:tabs>
              <w:suppressAutoHyphens/>
            </w:pPr>
          </w:p>
        </w:tc>
        <w:tc>
          <w:tcPr>
            <w:tcW w:w="3631" w:type="dxa"/>
          </w:tcPr>
          <w:p w:rsidR="00AC476E" w:rsidRPr="002D2A70" w:rsidRDefault="00AC476E" w:rsidP="00B10855">
            <w:pPr>
              <w:tabs>
                <w:tab w:val="left" w:pos="5280"/>
              </w:tabs>
              <w:suppressAutoHyphens/>
            </w:pPr>
            <w:r w:rsidRPr="002D2A70">
              <w:t>_________________________</w:t>
            </w:r>
          </w:p>
        </w:tc>
      </w:tr>
    </w:tbl>
    <w:p w:rsidR="00AC476E" w:rsidRPr="00B77659" w:rsidRDefault="00AC476E" w:rsidP="00AC476E">
      <w:pPr>
        <w:rPr>
          <w:b/>
          <w:color w:val="FF0000"/>
          <w:sz w:val="24"/>
          <w:szCs w:val="24"/>
        </w:rPr>
      </w:pPr>
    </w:p>
    <w:p w:rsidR="00AC476E" w:rsidRDefault="00AC476E" w:rsidP="00F27B95">
      <w:pPr>
        <w:autoSpaceDE w:val="0"/>
        <w:autoSpaceDN w:val="0"/>
        <w:adjustRightInd w:val="0"/>
        <w:jc w:val="center"/>
        <w:rPr>
          <w:rFonts w:eastAsia="Calibri"/>
          <w:b/>
          <w:bCs/>
          <w:caps/>
          <w:sz w:val="26"/>
          <w:szCs w:val="26"/>
        </w:rPr>
      </w:pPr>
    </w:p>
    <w:p w:rsidR="00AC476E" w:rsidRDefault="00AC476E" w:rsidP="00F27B95">
      <w:pPr>
        <w:autoSpaceDE w:val="0"/>
        <w:autoSpaceDN w:val="0"/>
        <w:adjustRightInd w:val="0"/>
        <w:jc w:val="center"/>
        <w:rPr>
          <w:rFonts w:eastAsia="Calibri"/>
          <w:b/>
          <w:bCs/>
          <w:caps/>
          <w:sz w:val="26"/>
          <w:szCs w:val="26"/>
        </w:rPr>
      </w:pPr>
    </w:p>
    <w:p w:rsidR="00F27B95" w:rsidRPr="00AC476E" w:rsidRDefault="00F27B95" w:rsidP="00F27B95">
      <w:pPr>
        <w:autoSpaceDE w:val="0"/>
        <w:autoSpaceDN w:val="0"/>
        <w:adjustRightInd w:val="0"/>
        <w:jc w:val="center"/>
        <w:rPr>
          <w:rFonts w:eastAsia="Calibri"/>
          <w:caps/>
          <w:sz w:val="32"/>
          <w:szCs w:val="32"/>
        </w:rPr>
      </w:pPr>
      <w:r w:rsidRPr="00AC476E">
        <w:rPr>
          <w:rFonts w:eastAsia="Calibri"/>
          <w:b/>
          <w:bCs/>
          <w:caps/>
          <w:sz w:val="32"/>
          <w:szCs w:val="32"/>
        </w:rPr>
        <w:t>Положение</w:t>
      </w:r>
    </w:p>
    <w:p w:rsidR="00AC476E" w:rsidRPr="00AC476E" w:rsidRDefault="00F27B95" w:rsidP="00F27B95">
      <w:pPr>
        <w:jc w:val="center"/>
        <w:rPr>
          <w:rFonts w:eastAsia="Calibri"/>
          <w:b/>
          <w:bCs/>
          <w:caps/>
          <w:sz w:val="32"/>
          <w:szCs w:val="32"/>
        </w:rPr>
      </w:pPr>
      <w:r w:rsidRPr="00AC476E">
        <w:rPr>
          <w:rFonts w:eastAsia="Calibri"/>
          <w:b/>
          <w:bCs/>
          <w:caps/>
          <w:sz w:val="32"/>
          <w:szCs w:val="32"/>
        </w:rPr>
        <w:t xml:space="preserve">о Единой комиссии по осуществлению закупок </w:t>
      </w:r>
    </w:p>
    <w:p w:rsidR="00F27B95" w:rsidRPr="00AC476E" w:rsidRDefault="00F27B95" w:rsidP="00F27B95">
      <w:pPr>
        <w:jc w:val="center"/>
        <w:rPr>
          <w:b/>
          <w:caps/>
          <w:sz w:val="32"/>
          <w:szCs w:val="32"/>
        </w:rPr>
      </w:pPr>
      <w:r w:rsidRPr="00AC476E">
        <w:rPr>
          <w:b/>
          <w:caps/>
          <w:sz w:val="32"/>
          <w:szCs w:val="32"/>
        </w:rPr>
        <w:t>ГКОУ «МОШИ»</w:t>
      </w:r>
    </w:p>
    <w:p w:rsidR="00F27B95" w:rsidRDefault="00F27B95" w:rsidP="00F27B95">
      <w:pPr>
        <w:autoSpaceDE w:val="0"/>
        <w:autoSpaceDN w:val="0"/>
        <w:adjustRightInd w:val="0"/>
        <w:jc w:val="center"/>
        <w:rPr>
          <w:rFonts w:eastAsia="Calibri"/>
          <w:sz w:val="24"/>
          <w:szCs w:val="24"/>
        </w:rPr>
      </w:pPr>
    </w:p>
    <w:p w:rsidR="00AC476E" w:rsidRPr="000B18A6" w:rsidRDefault="00AC476E" w:rsidP="00F27B95">
      <w:pPr>
        <w:autoSpaceDE w:val="0"/>
        <w:autoSpaceDN w:val="0"/>
        <w:adjustRightInd w:val="0"/>
        <w:jc w:val="center"/>
        <w:rPr>
          <w:rFonts w:eastAsia="Calibri"/>
          <w:sz w:val="24"/>
          <w:szCs w:val="24"/>
        </w:rPr>
      </w:pPr>
    </w:p>
    <w:p w:rsidR="00F27B95" w:rsidRPr="00AC476E" w:rsidRDefault="00F27B95" w:rsidP="00AC476E">
      <w:pPr>
        <w:autoSpaceDE w:val="0"/>
        <w:autoSpaceDN w:val="0"/>
        <w:adjustRightInd w:val="0"/>
        <w:jc w:val="both"/>
        <w:rPr>
          <w:rFonts w:eastAsia="Calibri"/>
          <w:sz w:val="28"/>
          <w:szCs w:val="28"/>
        </w:rPr>
      </w:pPr>
      <w:r w:rsidRPr="00AC476E">
        <w:rPr>
          <w:rFonts w:eastAsia="Calibri"/>
          <w:b/>
          <w:bCs/>
          <w:sz w:val="28"/>
          <w:szCs w:val="28"/>
        </w:rPr>
        <w:t>1. Общие положения</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1.1. Настоящее Положение определяет цели, задачи, функции, полномочия и порядок деятельности Единой комиссии ГКОУ «МОШИ» по определению поставщиков (подрядчиков, исполнителей) для заключения контрактов на поставку товаров, выполнение работ, оказание услуг для нужд учреждения (далее - Единая комиссия) путем проведения конкурсов, аукционов, запросов котировок, запросов предложений, в соответствии с </w:t>
      </w:r>
      <w:r w:rsidRPr="00AC476E">
        <w:rPr>
          <w:sz w:val="28"/>
          <w:szCs w:val="28"/>
        </w:rPr>
        <w:t>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1.2. Процедуры по определению поставщиков (подрядчиков, исполнителей) проводит ГКОУ «МОШИ» (далее – Заказчик).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1.3. В процессе осуществления своих полномочий Единая комиссия действует в порядке, установленном настоящим Положением.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1.4. При отсутствии председателя Единой комиссии его обязанности исполняет заместитель председателя. При отсутствии секретаря комиссии его обязанности возлагаются на одного из членов комиссии.</w:t>
      </w:r>
    </w:p>
    <w:p w:rsidR="00F27B95" w:rsidRPr="00AC476E" w:rsidRDefault="00F27B95" w:rsidP="00AC476E">
      <w:pPr>
        <w:autoSpaceDE w:val="0"/>
        <w:autoSpaceDN w:val="0"/>
        <w:adjustRightInd w:val="0"/>
        <w:ind w:left="397" w:hanging="397"/>
        <w:jc w:val="both"/>
        <w:rPr>
          <w:rFonts w:eastAsia="Calibri"/>
          <w:sz w:val="28"/>
          <w:szCs w:val="28"/>
        </w:rPr>
      </w:pPr>
    </w:p>
    <w:p w:rsidR="00F27B95" w:rsidRPr="00AC476E" w:rsidRDefault="00F27B95" w:rsidP="00AC476E">
      <w:pPr>
        <w:autoSpaceDE w:val="0"/>
        <w:autoSpaceDN w:val="0"/>
        <w:adjustRightInd w:val="0"/>
        <w:jc w:val="both"/>
        <w:rPr>
          <w:rFonts w:eastAsia="Calibri"/>
          <w:sz w:val="28"/>
          <w:szCs w:val="28"/>
        </w:rPr>
      </w:pPr>
      <w:r w:rsidRPr="00AC476E">
        <w:rPr>
          <w:rFonts w:eastAsia="Calibri"/>
          <w:b/>
          <w:bCs/>
          <w:sz w:val="28"/>
          <w:szCs w:val="28"/>
        </w:rPr>
        <w:t>2. Правовое регулирование</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2.1. Единая комиссия в процессе своей деятельности руководствуется </w:t>
      </w:r>
      <w:r w:rsidRPr="00AC476E">
        <w:rPr>
          <w:sz w:val="28"/>
          <w:szCs w:val="28"/>
        </w:rPr>
        <w:t xml:space="preserve">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C476E">
        <w:rPr>
          <w:rFonts w:eastAsia="Calibri"/>
          <w:sz w:val="28"/>
          <w:szCs w:val="28"/>
        </w:rPr>
        <w:t xml:space="preserve">Бюджетным кодексом Российской Федерации, Гражданским кодексом Российской Федерации, Федеральным законом от 26.07.2006 N 135-ФЗ "О защите конкуренции" (далее - Закон о защите конкуренции), иными действующими нормативными правовыми актами </w:t>
      </w:r>
      <w:r w:rsidRPr="00AC476E">
        <w:rPr>
          <w:rFonts w:eastAsia="Calibri"/>
          <w:sz w:val="28"/>
          <w:szCs w:val="28"/>
        </w:rPr>
        <w:lastRenderedPageBreak/>
        <w:t xml:space="preserve">Российской Федерации, приказами и распоряжениями Заказчика и настоящим Положением. </w:t>
      </w:r>
    </w:p>
    <w:p w:rsidR="00F27B95" w:rsidRPr="00AC476E" w:rsidRDefault="00F27B95" w:rsidP="00F27B95">
      <w:pPr>
        <w:autoSpaceDE w:val="0"/>
        <w:autoSpaceDN w:val="0"/>
        <w:adjustRightInd w:val="0"/>
        <w:jc w:val="both"/>
        <w:rPr>
          <w:rFonts w:eastAsia="Calibri"/>
          <w:sz w:val="28"/>
          <w:szCs w:val="28"/>
        </w:rPr>
      </w:pPr>
    </w:p>
    <w:p w:rsidR="00F27B95" w:rsidRPr="00AC476E" w:rsidRDefault="00F27B95" w:rsidP="00AC476E">
      <w:pPr>
        <w:autoSpaceDE w:val="0"/>
        <w:autoSpaceDN w:val="0"/>
        <w:adjustRightInd w:val="0"/>
        <w:jc w:val="both"/>
        <w:rPr>
          <w:rFonts w:eastAsia="Calibri"/>
          <w:sz w:val="28"/>
          <w:szCs w:val="28"/>
        </w:rPr>
      </w:pPr>
      <w:r w:rsidRPr="00AC476E">
        <w:rPr>
          <w:rFonts w:eastAsia="Calibri"/>
          <w:b/>
          <w:bCs/>
          <w:sz w:val="28"/>
          <w:szCs w:val="28"/>
        </w:rPr>
        <w:t>3. Цели создания и принципы работы Единой комиссии</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3.1. Единая комиссия создается в целях проведения конкурсов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аукционов (электронный аукцион, закрытый аукцион), запросов котировок, запросов предложений.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3.2. В своей деятельности Единая комиссия руководствуется следующими принципами: эффективность и экономичность использования денежных средств бюджета и внебюджетных источников финансирования, публичность, гласность, открытость и прозрачность процедуры определения поставщиков (подрядчиков, исполнителей), обеспечение добросовестной конкуренции, устранение возможностей злоупотребления и коррупции при определении поставщиков (подрядчиков, исполнителей), недопущение разглашения сведений, ставших известными в ходе проведения процедур определения поставщиков (подрядчиков, исполнителей), в случаях, установленных действующим законодательством. </w:t>
      </w:r>
    </w:p>
    <w:p w:rsidR="00F27B95" w:rsidRPr="00AC476E" w:rsidRDefault="00F27B95" w:rsidP="00F27B95">
      <w:pPr>
        <w:autoSpaceDE w:val="0"/>
        <w:autoSpaceDN w:val="0"/>
        <w:adjustRightInd w:val="0"/>
        <w:jc w:val="both"/>
        <w:rPr>
          <w:rFonts w:eastAsia="Calibri"/>
          <w:sz w:val="28"/>
          <w:szCs w:val="28"/>
        </w:rPr>
      </w:pPr>
    </w:p>
    <w:p w:rsidR="00F27B95" w:rsidRPr="00AC476E" w:rsidRDefault="00F27B95" w:rsidP="00AC476E">
      <w:pPr>
        <w:pStyle w:val="Default"/>
        <w:jc w:val="both"/>
        <w:rPr>
          <w:color w:val="auto"/>
          <w:sz w:val="28"/>
          <w:szCs w:val="28"/>
        </w:rPr>
      </w:pPr>
      <w:r w:rsidRPr="00AC476E">
        <w:rPr>
          <w:b/>
          <w:bCs/>
          <w:color w:val="auto"/>
          <w:sz w:val="28"/>
          <w:szCs w:val="28"/>
        </w:rPr>
        <w:t>4. Порядок создания и работы Единой комиссии</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4.1.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4.2. Единая комиссия является коллегиальным органом Заказчика, действующим на постоянной основе. Персональный состав Единой комиссии, ее председатель, заместитель председателя, секретарь и члены Единой комиссии утверждаются приказом Заказчика.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4.3. Число членов Единой комиссии должно быть не менее чем пять человек.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4.4.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Единой комиссии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Единой комиссии.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4.5. Заказчик включает в состав Единой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 </w:t>
      </w:r>
    </w:p>
    <w:p w:rsidR="00AC476E" w:rsidRDefault="00F27B95" w:rsidP="00AC476E">
      <w:pPr>
        <w:pStyle w:val="Default"/>
        <w:ind w:left="397" w:hanging="397"/>
        <w:jc w:val="both"/>
        <w:rPr>
          <w:color w:val="auto"/>
          <w:sz w:val="28"/>
          <w:szCs w:val="28"/>
        </w:rPr>
      </w:pPr>
      <w:r w:rsidRPr="00AC476E">
        <w:rPr>
          <w:color w:val="auto"/>
          <w:sz w:val="28"/>
          <w:szCs w:val="28"/>
        </w:rPr>
        <w:t xml:space="preserve">4.6. Членами Единой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предквалификационного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w:t>
      </w:r>
      <w:r w:rsidRPr="00AC476E">
        <w:rPr>
          <w:color w:val="auto"/>
          <w:sz w:val="28"/>
          <w:szCs w:val="28"/>
        </w:rPr>
        <w:lastRenderedPageBreak/>
        <w:t xml:space="preserve">(подрядчиков,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В случае выявления в составе Единой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4.7. Замена члена комиссии допускается только по решению Заказчика.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4.8.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допускаются.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4.9. Члены Единой комиссии вправе: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4.9.1. Знакомиться со всеми представленными на рассмотрение документами и сведениями, составляющими заявку на участие в конкурсе, аукционе или запросе котировок, запросе предложений.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4.9.2. Выступать по вопросам повестки дня на заседаниях Единой комиссии.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4.9.3. Проверять правильность содержания составляемых Единой комиссией протоколов, в том числе правильность отражения в этих протоколах своего выступления.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4.10. Члены Единой комиссии обязаны: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4.10.1. Присутствовать на заседаниях Единой комиссии, за исключением случаев, вызванных уважительными причинами (временная нетрудоспособность, командировка, ежегодный отпуск и другие уважительные причины). </w:t>
      </w:r>
    </w:p>
    <w:p w:rsidR="00F27B95" w:rsidRPr="00AC476E" w:rsidRDefault="00F27B95" w:rsidP="00AC476E">
      <w:pPr>
        <w:shd w:val="clear" w:color="auto" w:fill="FFFFFF"/>
        <w:ind w:left="397" w:hanging="397"/>
        <w:jc w:val="both"/>
        <w:rPr>
          <w:sz w:val="28"/>
          <w:szCs w:val="28"/>
        </w:rPr>
      </w:pPr>
      <w:r w:rsidRPr="00AC476E">
        <w:rPr>
          <w:sz w:val="28"/>
          <w:szCs w:val="28"/>
        </w:rPr>
        <w:t>4.10.2. Принимать решения в пределах своей компетенции.</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4.11. Решение Единой комиссии, принятое в нарушение требований Закона о контрактной системе и настоящего Положения, может быть обжаловано любым участником закупки в порядке, установленном Законом о контрактной </w:t>
      </w:r>
      <w:r w:rsidRPr="00AC476E">
        <w:rPr>
          <w:color w:val="auto"/>
          <w:sz w:val="28"/>
          <w:szCs w:val="28"/>
        </w:rPr>
        <w:lastRenderedPageBreak/>
        <w:t xml:space="preserve">системе, и признано недействительным по решению контрольного органа в сфере закупок.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4.12. Председатель Единой комиссии либо лицо, его замещающее: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4.12.1. Осуществляет общее руководство работой Единой комиссии и обеспечивает выполнение настоящего Положения.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4.12.2. Объявляет заседание правомочным или выносит решение о его переносе из-за отсутствия необходимого количества членов. </w:t>
      </w:r>
    </w:p>
    <w:p w:rsidR="00F27B95" w:rsidRPr="00AC476E" w:rsidRDefault="00F27B95" w:rsidP="00AC476E">
      <w:pPr>
        <w:pStyle w:val="Default"/>
        <w:ind w:left="397" w:hanging="397"/>
        <w:jc w:val="both"/>
        <w:rPr>
          <w:color w:val="auto"/>
          <w:sz w:val="28"/>
          <w:szCs w:val="28"/>
        </w:rPr>
      </w:pPr>
      <w:r w:rsidRPr="00AC476E">
        <w:rPr>
          <w:color w:val="auto"/>
          <w:sz w:val="28"/>
          <w:szCs w:val="28"/>
        </w:rPr>
        <w:t>4.12.3. Открывает и ведет заседания Единой комиссии.</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4.12.4. В случае необходимости выносит на обсуждение Единой комиссии вопрос о привлечении к работе экспертов. </w:t>
      </w:r>
    </w:p>
    <w:p w:rsidR="00F27B95" w:rsidRPr="00AC476E" w:rsidRDefault="00F27B95" w:rsidP="00AC476E">
      <w:pPr>
        <w:pStyle w:val="Default"/>
        <w:ind w:left="397" w:hanging="397"/>
        <w:jc w:val="both"/>
        <w:rPr>
          <w:color w:val="auto"/>
          <w:sz w:val="28"/>
          <w:szCs w:val="28"/>
        </w:rPr>
      </w:pPr>
      <w:r w:rsidRPr="00AC476E">
        <w:rPr>
          <w:sz w:val="28"/>
          <w:szCs w:val="28"/>
        </w:rPr>
        <w:t>4.13. Секретарь Единой комиссии 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w:t>
      </w:r>
    </w:p>
    <w:p w:rsidR="00F27B95" w:rsidRPr="00AC476E" w:rsidRDefault="00F27B95" w:rsidP="00F27B95">
      <w:pPr>
        <w:shd w:val="clear" w:color="auto" w:fill="FFFFFF"/>
        <w:ind w:right="-10" w:firstLine="708"/>
        <w:jc w:val="both"/>
        <w:rPr>
          <w:sz w:val="28"/>
          <w:szCs w:val="28"/>
        </w:rPr>
      </w:pPr>
    </w:p>
    <w:p w:rsidR="00F27B95" w:rsidRPr="00AC476E" w:rsidRDefault="00F27B95" w:rsidP="00AC476E">
      <w:pPr>
        <w:autoSpaceDE w:val="0"/>
        <w:autoSpaceDN w:val="0"/>
        <w:adjustRightInd w:val="0"/>
        <w:jc w:val="both"/>
        <w:rPr>
          <w:rFonts w:eastAsia="Calibri"/>
          <w:sz w:val="28"/>
          <w:szCs w:val="28"/>
        </w:rPr>
      </w:pPr>
      <w:r w:rsidRPr="00AC476E">
        <w:rPr>
          <w:rFonts w:eastAsia="Calibri"/>
          <w:b/>
          <w:bCs/>
          <w:sz w:val="28"/>
          <w:szCs w:val="28"/>
        </w:rPr>
        <w:t>5. Функции Единой комиссии при проведении процедуры конкурса</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5.1. При осуществлении процедуры определения поставщика (подрядчика, исполнителя) путем проведения открытого конкурса в обязанности Единой комиссии входят следующие функции:</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5.1.1. Единая комиссия осуществляет вскрытие конвертов с заявками на участие в открытом конкурсе и (или) открывает доступ к поданным в форме электронных документов заявкам на участие в открытом конкурсе после 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открывается доступ к поданным в форме электронных документов заявкам на участие в открытом конкурсе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и открытие доступа к поданным в форме электронных документов заявкам на участие в таком конкурсе осуществляются в один день. </w:t>
      </w:r>
    </w:p>
    <w:p w:rsidR="00F27B95"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5.1.2. Непосредственно перед вскрытием конвертов с заявками на участие в открытом конкурсе и (или) открытием доступа к поданным в форме электронных документов заявкам на участие в открытом конкурсе или в случае проведения открытого конкурса по нескольким лотам перед вскрытием таких конвертов и (или) открытием доступа к поданным в форме электронных документов в отношении каждого лота заявкам на участие в открытом конкурсе Единая комиссия объявляет участникам конкурса, присутствующим при вскрытии таких конвертов и (или) открытии указанного доступа,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и (или) открытия указанного доступа. При этом Единая комиссия объявляет последствия подачи двух и более заявок на участие в открытом конкурсе одним участником конкурса. </w:t>
      </w:r>
    </w:p>
    <w:p w:rsidR="00AC476E" w:rsidRPr="00AC476E" w:rsidRDefault="00AC476E" w:rsidP="00AC476E">
      <w:pPr>
        <w:autoSpaceDE w:val="0"/>
        <w:autoSpaceDN w:val="0"/>
        <w:adjustRightInd w:val="0"/>
        <w:ind w:left="397" w:hanging="397"/>
        <w:jc w:val="both"/>
        <w:rPr>
          <w:rFonts w:eastAsia="Calibri"/>
          <w:sz w:val="28"/>
          <w:szCs w:val="28"/>
        </w:rPr>
      </w:pP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lastRenderedPageBreak/>
        <w:t xml:space="preserve">5.1.3. Единая комиссия вскрывает конверты с заявками на участие в открытом конкурсе и открывает доступ к поданным в форме электронных документов заявкам на участие в открытом конкурсе, если такие конверты и заявки поступили заказчику до вскрытия таких конвертов и (или) открытия указанного доступа.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5.1.4. Единой комиссией ведется протокол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Указанный протокол подписывается всеми присутствующими членами Единой комиссии непосредственно после вскрытия таких конвертов и открытия доступа к поданным в форме электронных документов заявкам на участие в конкурсе и не позднее рабочего дня, следующего за датой подписания этого протокола, размещается в единой информационной системе.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5.1.5. В обязанности Единой комиссии входит рассмотрение и оценка конкурсных заявок.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5.1.6. Единая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5.1.7. Единая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5.1.8. Результаты рассмотрения и оценки заявок на участие в конкурсе фиксируются в протоколе рассмотрения и оценки таких заявок.</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5.1.9.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5.2. Особенности проведения конкурса с ограниченным участием.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5.2.1. При проведении конкурса с ограниченным участием применяются положения Закона о контрактной системе о проведении открытого конкурса, п. 5.1 настоящего Положения с учетом особенностей, определенных ст. 56 Закона о контрактной системе.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5.3. Особенности проведения двухэтапного конкурса.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5.3.1. При проведении двухэтапного конкурса применяются положения Закона о контрактной системе о проведении открытого конкурса, п. 5.1 настоящего Положения с учетом особенностей с учетом особенностей, определенных ст. 57 Закона о контрактной системе.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5.4. При проведении конкурсов в целях обеспечения экспертной оценки конкурсной документации, заявок на участие в конкурсах, осуществляемой в ходе проведения предквалификационного отбора участников конкурса, оценки соответствия участников конкурсов дополнительным требованиям заказчик вправе привлекать экспертов, экспертные организации.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5.5. При осуществлении процедуры определения поставщика (подрядчика, исполнителя) путем проведения конкурса Единая комиссия также выполняет иные действия в соответствии с положениями Закона о контрактной системе. </w:t>
      </w:r>
    </w:p>
    <w:p w:rsidR="00F27B95" w:rsidRPr="00AC476E" w:rsidRDefault="00F27B95" w:rsidP="00AC476E">
      <w:pPr>
        <w:autoSpaceDE w:val="0"/>
        <w:autoSpaceDN w:val="0"/>
        <w:adjustRightInd w:val="0"/>
        <w:ind w:left="397" w:hanging="397"/>
        <w:jc w:val="both"/>
        <w:rPr>
          <w:rFonts w:eastAsia="Calibri"/>
          <w:sz w:val="28"/>
          <w:szCs w:val="28"/>
        </w:rPr>
      </w:pPr>
    </w:p>
    <w:p w:rsidR="00F27B95" w:rsidRPr="00AC476E" w:rsidRDefault="00F27B95" w:rsidP="00AC476E">
      <w:pPr>
        <w:autoSpaceDE w:val="0"/>
        <w:autoSpaceDN w:val="0"/>
        <w:adjustRightInd w:val="0"/>
        <w:jc w:val="both"/>
        <w:rPr>
          <w:rFonts w:eastAsia="Calibri"/>
          <w:sz w:val="28"/>
          <w:szCs w:val="28"/>
        </w:rPr>
      </w:pPr>
      <w:r w:rsidRPr="00AC476E">
        <w:rPr>
          <w:rFonts w:eastAsia="Calibri"/>
          <w:b/>
          <w:bCs/>
          <w:sz w:val="28"/>
          <w:szCs w:val="28"/>
        </w:rPr>
        <w:lastRenderedPageBreak/>
        <w:t>6. Функции Единой комиссии при проведении процедуры аукциона</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6.1. При осуществлении процедуры определения поставщика (подрядчика, исполнителя) путем проведения электронного аукциона в обязанности Единой комиссии входят следующие функции:</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6.1.1. Единая комиссия проверяет первые части заявок на участие в электронном аукционе на соответствие требованиям, установленным документацией о таком аукционе в отношении закупаемых товаров, работ, услуг. Срок рассмотрения первых частей заявок на участие в электронном аукционе не может превышать семь дней с даты окончания срока подачи указанных заявок.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6.1.2. По результатам рассмотрения первых частей заявок на участие в электронном аукционе Единая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Участник электронного аукциона не допускается к участию в нем в случае: </w:t>
      </w:r>
    </w:p>
    <w:p w:rsidR="00F27B95" w:rsidRPr="00AC476E" w:rsidRDefault="00F27B95" w:rsidP="00AC476E">
      <w:pPr>
        <w:autoSpaceDE w:val="0"/>
        <w:autoSpaceDN w:val="0"/>
        <w:adjustRightInd w:val="0"/>
        <w:ind w:left="794" w:hanging="397"/>
        <w:jc w:val="both"/>
        <w:rPr>
          <w:rFonts w:eastAsia="Calibri"/>
          <w:sz w:val="28"/>
          <w:szCs w:val="28"/>
        </w:rPr>
      </w:pPr>
      <w:r w:rsidRPr="00AC476E">
        <w:rPr>
          <w:rFonts w:eastAsia="Calibri"/>
          <w:sz w:val="28"/>
          <w:szCs w:val="28"/>
        </w:rPr>
        <w:t xml:space="preserve">- непредставления информации, предусмотренной ч. 3 ст. 66 Закона о контрактной системе, или предоставления недостоверной информации; </w:t>
      </w:r>
    </w:p>
    <w:p w:rsidR="00F27B95" w:rsidRPr="00AC476E" w:rsidRDefault="00F27B95" w:rsidP="00AC476E">
      <w:pPr>
        <w:autoSpaceDE w:val="0"/>
        <w:autoSpaceDN w:val="0"/>
        <w:adjustRightInd w:val="0"/>
        <w:ind w:left="794" w:hanging="397"/>
        <w:jc w:val="both"/>
        <w:rPr>
          <w:rFonts w:eastAsia="Calibri"/>
          <w:sz w:val="28"/>
          <w:szCs w:val="28"/>
        </w:rPr>
      </w:pPr>
      <w:r w:rsidRPr="00AC476E">
        <w:rPr>
          <w:rFonts w:eastAsia="Calibri"/>
          <w:sz w:val="28"/>
          <w:szCs w:val="28"/>
        </w:rPr>
        <w:t xml:space="preserve">- несоответствия информации, предусмотренной ч. 3 ст. 66 Закона о контрактной системе, требованиям документации о таком аукционе.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Отказ в допуске к участию в электронном аукционе по иным основаниям не допускается.</w:t>
      </w:r>
    </w:p>
    <w:p w:rsid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6.1.3. По результатам рассмотрения первых частей заявок на участие в электронном аукционе Единая комиссия оформляет протокол рассмотрения заявок на участие в таком аукционе, подписываемый всеми присутствующими на заседании Единой комиссии ее членами не позднее даты окончания срока рассмотрения данных заявок. Указанный протокол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 </w:t>
      </w:r>
    </w:p>
    <w:p w:rsid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6.1.4. В случае если по результатам рассмотрения первых частей заявок на участие в электронном аукционе Единая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п. 4.5.3 настоящего Положения, вносится информация о признании такого аукциона несостоявшимся.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6.1.5. Единая комиссия рассматривает вторые части заявок на участие в электронном аукционе и документы, направленные заказчику оператором электронной площадки в соответствии со ст. 68 Закона о контрактной системе, в части соответствия их требованиям, установленным документацией о таком аукционе.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Единой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w:t>
      </w:r>
      <w:r w:rsidRPr="00AC476E">
        <w:rPr>
          <w:rFonts w:eastAsia="Calibri"/>
          <w:sz w:val="28"/>
          <w:szCs w:val="28"/>
        </w:rPr>
        <w:lastRenderedPageBreak/>
        <w:t xml:space="preserve">которые предусмотрены настоящей статьей. Для принятия указанного решения Единая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6.1.6.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Единой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6.1.7. В случае если Единой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6.1.8. При осуществлении процедуры определения поставщика (подрядчика, исполнителя) путем проведения электронного аукциона Единая комиссия также выполняет иные действия в соответствии с положениями Закона о контрактной системе. </w:t>
      </w:r>
    </w:p>
    <w:p w:rsidR="00F27B95" w:rsidRPr="00AC476E" w:rsidRDefault="00F27B95" w:rsidP="00F27B95">
      <w:pPr>
        <w:autoSpaceDE w:val="0"/>
        <w:autoSpaceDN w:val="0"/>
        <w:adjustRightInd w:val="0"/>
        <w:jc w:val="both"/>
        <w:rPr>
          <w:rFonts w:eastAsia="Calibri"/>
          <w:sz w:val="28"/>
          <w:szCs w:val="28"/>
        </w:rPr>
      </w:pPr>
    </w:p>
    <w:p w:rsidR="00F27B95" w:rsidRPr="00AC476E" w:rsidRDefault="00F27B95" w:rsidP="00F27B95">
      <w:pPr>
        <w:autoSpaceDE w:val="0"/>
        <w:autoSpaceDN w:val="0"/>
        <w:adjustRightInd w:val="0"/>
        <w:jc w:val="center"/>
        <w:rPr>
          <w:rFonts w:eastAsia="Calibri"/>
          <w:sz w:val="28"/>
          <w:szCs w:val="28"/>
        </w:rPr>
      </w:pPr>
      <w:r w:rsidRPr="00AC476E">
        <w:rPr>
          <w:rFonts w:eastAsia="Calibri"/>
          <w:b/>
          <w:bCs/>
          <w:sz w:val="28"/>
          <w:szCs w:val="28"/>
        </w:rPr>
        <w:t>7. Функции Единой комиссии при проведении процедуры запроса котировок</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7.1. При осуществлении процедуры определения поставщика (подрядчика, исполнителя) путем запроса котировок в обязанности Единой комиссии входят следующие функции:</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7.1.1. Единая комиссия осуществляет вскрытие конвертов с котировочными заявками в течение одного рабочего дня, следующего после даты окончания срока подачи заявок на участие в запросе котировок, и (или) открывает доступ к поданным в форме электронных документов заявкам на участие в запросе котировок, рассматривает такие заявки в части соответствия их требованиям, установленным в извещении о проведении запроса котировок, и оценивает такие заявки.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7.1.2. Конверты с такими заявками вскрываются публично во время и в месте, которые указаны в извещении о проведении запроса котировок. Вскрытие всех поступивших конвертов с такими заявками и открытие доступа к поданным в форме электронных документов таким заявкам осуществляются в один день. Информация о месте, дате, времени вскрытия конвертов с такими заявками и (или) об открытии доступа к поданным в форме электронных документов таким заявкам,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на участие в запросе котировок которого вскрывается или доступ к поданной в форме электронного документа заявке на участие в запросе котировок которого открывается, цена товара, работы или услуги, указанная в такой заявке, информация, </w:t>
      </w:r>
      <w:r w:rsidRPr="00AC476E">
        <w:rPr>
          <w:rFonts w:eastAsia="Calibri"/>
          <w:sz w:val="28"/>
          <w:szCs w:val="28"/>
        </w:rPr>
        <w:lastRenderedPageBreak/>
        <w:t xml:space="preserve">необходимая заказчику в соответствии с извещением о проведении запроса котировок, объявляются при вскрытии конвертов с такими заявками и (или) открытии доступа к поданным в форме электронных документов таким заявкам.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ab/>
        <w:t xml:space="preserve">Непосредственно перед вскрытием конвертов с заявками на участие в запросе котировок и (или) открытием доступа к поданным в форме электронных документов таким заявкам Единая комиссия обязана объявить участникам запроса котировок, присутствующим при вскрытии этих конвертов и (или) открытии доступа к поданным в форме электронных документов таким заявкам, о возможности подачи заявок на участие в запросе котировок до вскрытия конвертов с такими заявками и (или) открытия доступа к поданным в форме электронных документов таким заявкам.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В случае установления факта подачи одним участником запроса котировок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поданные этим участником, не рассматриваются и возвращаются ему.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7.1.3.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7.1.4. Единая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предоставлены документы и информация, предусмотренные ч. 3 ст. 73 Закона о контрактной системе.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ab/>
        <w:t xml:space="preserve">Отклонение заявок на участие в запросе котировок по иным основаниям не допускается.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7.1.5. Результаты рассмотрения и оценки заявок на участие в запросе котировок оформляются протоколом, который подписывается всеми присутствующими на заседании членами Единой комиссии и в день его подписания размещается в единой информационной системе.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7.1.6. В случае если Единой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lastRenderedPageBreak/>
        <w:t xml:space="preserve">7.1.7. При осуществлении процедуры определения поставщика (подрядчика, исполнителя) путем запроса котировок Единая комиссия также выполняет иные действия в соответствии с положениями Закона о контрактной системе. </w:t>
      </w:r>
    </w:p>
    <w:p w:rsidR="00F27B95" w:rsidRPr="00AC476E" w:rsidRDefault="00F27B95" w:rsidP="00F27B95">
      <w:pPr>
        <w:autoSpaceDE w:val="0"/>
        <w:autoSpaceDN w:val="0"/>
        <w:adjustRightInd w:val="0"/>
        <w:jc w:val="both"/>
        <w:rPr>
          <w:rFonts w:eastAsia="Calibri"/>
          <w:sz w:val="28"/>
          <w:szCs w:val="28"/>
        </w:rPr>
      </w:pP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b/>
          <w:bCs/>
          <w:sz w:val="28"/>
          <w:szCs w:val="28"/>
        </w:rPr>
        <w:t>8. Функции Единой комиссии при проведении процедуры запроса предложений</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8.1. При осуществлении процедуры определения поставщика (подрядчика, исполнителя) путем запроса предложений в обязанности Единой комиссии входят следующие функции:</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8.1.1. Единой комиссией при рассмотрении заявок на участие в запросе предложений и окончательных предложений вскрываются поступившие конверты с заявками на участие в запросе предложений и (или) открывается доступ к поданным в форме электронных документов заявкам на участие в запросе предложений.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8.1.2.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двух и более заявок на участие в запросе предложений заявки такого участника не рассматриваются и возвращаются ему.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 xml:space="preserve">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единственную заявку. </w:t>
      </w:r>
    </w:p>
    <w:p w:rsidR="00F27B95" w:rsidRPr="00AC476E" w:rsidRDefault="00F27B95" w:rsidP="00AC476E">
      <w:pPr>
        <w:tabs>
          <w:tab w:val="left" w:pos="709"/>
        </w:tabs>
        <w:ind w:left="397" w:hanging="397"/>
        <w:jc w:val="both"/>
        <w:rPr>
          <w:rFonts w:eastAsia="Calibri"/>
          <w:sz w:val="28"/>
          <w:szCs w:val="28"/>
        </w:rPr>
      </w:pPr>
      <w:r w:rsidRPr="00AC476E">
        <w:rPr>
          <w:rFonts w:eastAsia="Calibri"/>
          <w:sz w:val="28"/>
          <w:szCs w:val="28"/>
        </w:rPr>
        <w:t xml:space="preserve">8.1.3. 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запроса предложений или участнику запроса предложений, подавшему единственную заявку на участие в запросе предложений, предлагается направить окончательное предложение не позднее рабочего дня, следующего за датой проведения запроса предложений. </w:t>
      </w:r>
    </w:p>
    <w:p w:rsidR="00F27B95" w:rsidRPr="00AC476E" w:rsidRDefault="00F27B95" w:rsidP="00AC476E">
      <w:pPr>
        <w:autoSpaceDE w:val="0"/>
        <w:autoSpaceDN w:val="0"/>
        <w:adjustRightInd w:val="0"/>
        <w:ind w:left="397" w:hanging="397"/>
        <w:jc w:val="both"/>
        <w:rPr>
          <w:rFonts w:eastAsia="Calibri"/>
          <w:sz w:val="28"/>
          <w:szCs w:val="28"/>
        </w:rPr>
      </w:pPr>
      <w:r w:rsidRPr="00AC476E">
        <w:rPr>
          <w:rFonts w:eastAsia="Calibri"/>
          <w:sz w:val="28"/>
          <w:szCs w:val="28"/>
        </w:rPr>
        <w:tab/>
        <w:t xml:space="preserve">Если все присутствующие при проведении запроса предложений его участники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w:t>
      </w:r>
    </w:p>
    <w:p w:rsidR="00F27B95" w:rsidRPr="00AC476E" w:rsidRDefault="00F27B95" w:rsidP="00AC476E">
      <w:pPr>
        <w:shd w:val="clear" w:color="auto" w:fill="FFFFFF"/>
        <w:ind w:left="397" w:hanging="397"/>
        <w:jc w:val="both"/>
        <w:rPr>
          <w:rFonts w:eastAsia="Calibri"/>
          <w:sz w:val="28"/>
          <w:szCs w:val="28"/>
        </w:rPr>
      </w:pPr>
      <w:r w:rsidRPr="00AC476E">
        <w:rPr>
          <w:rFonts w:eastAsia="Calibri"/>
          <w:sz w:val="28"/>
          <w:szCs w:val="28"/>
        </w:rPr>
        <w:t xml:space="preserve">8.1.4. Вскрытие конвертов с окончательными предложениями и (или) открытие доступа к поданным в форме электронных документов окончательным предложениям осуществляются Единой комиссией на следующий день после даты завершения проведения запроса предложений и фиксируются в итоговом </w:t>
      </w:r>
      <w:r w:rsidRPr="00AC476E">
        <w:rPr>
          <w:rFonts w:eastAsia="Calibri"/>
          <w:sz w:val="28"/>
          <w:szCs w:val="28"/>
        </w:rPr>
        <w:lastRenderedPageBreak/>
        <w:t>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(или) открытии доступа к поданным в форме электронных документов окончательным предложениям.</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8.1.5. Выигравшим окончательным предложением является окончательное предложение, которое в соответствии с критериями, указанными в извещении о проведении запроса предложений, наилучшим образом удовлетворяет потребности заказчика в товарах, работах, услугах.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8.1.6. В итоговом протоколе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Итоговый протокол и протокол проведения запроса предложений размещаются в единой информационной системе в день подписания итогового протокола. </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8.1.7. При осуществлении процедуры определения поставщика (подрядчика, исполнителя) путем запроса предложений Единая комиссия также выполняет иные действия в соответствии с положениями Закона о контрактной системе. </w:t>
      </w:r>
    </w:p>
    <w:p w:rsidR="00F27B95" w:rsidRPr="00AC476E" w:rsidRDefault="00F27B95" w:rsidP="00F27B95">
      <w:pPr>
        <w:shd w:val="clear" w:color="auto" w:fill="FFFFFF"/>
        <w:ind w:right="-10"/>
        <w:jc w:val="both"/>
        <w:rPr>
          <w:sz w:val="28"/>
          <w:szCs w:val="28"/>
        </w:rPr>
      </w:pPr>
    </w:p>
    <w:p w:rsidR="00F27B95" w:rsidRPr="00AC476E" w:rsidRDefault="00F27B95" w:rsidP="00AC476E">
      <w:pPr>
        <w:autoSpaceDE w:val="0"/>
        <w:autoSpaceDN w:val="0"/>
        <w:adjustRightInd w:val="0"/>
        <w:jc w:val="both"/>
        <w:rPr>
          <w:rFonts w:eastAsia="Calibri"/>
          <w:sz w:val="28"/>
          <w:szCs w:val="28"/>
        </w:rPr>
      </w:pPr>
      <w:r w:rsidRPr="00AC476E">
        <w:rPr>
          <w:rFonts w:eastAsia="Calibri"/>
          <w:b/>
          <w:bCs/>
          <w:sz w:val="28"/>
          <w:szCs w:val="28"/>
        </w:rPr>
        <w:t>9. Ответственность лиц, входящих в состав Единой комиссии</w:t>
      </w:r>
    </w:p>
    <w:p w:rsidR="00F27B95" w:rsidRPr="00AC476E" w:rsidRDefault="00F27B95" w:rsidP="00AC476E">
      <w:pPr>
        <w:pStyle w:val="Default"/>
        <w:ind w:left="397" w:hanging="397"/>
        <w:jc w:val="both"/>
        <w:rPr>
          <w:color w:val="auto"/>
          <w:sz w:val="28"/>
          <w:szCs w:val="28"/>
        </w:rPr>
      </w:pPr>
      <w:r w:rsidRPr="00AC476E">
        <w:rPr>
          <w:color w:val="auto"/>
          <w:sz w:val="28"/>
          <w:szCs w:val="28"/>
        </w:rPr>
        <w:t xml:space="preserve">9.1. Члены Единой комиссии, виновные в нарушении законодательства Российской Федерации закупках товаров, работ, услуг для государственных и муниципальных нужд, нужд, а также иных нормативных правовых актов Российской Федерации и настоящего Положения, несут дисциплинарную, административную, уголовную ответственность в соответствии с законодательством Российской Федерации. </w:t>
      </w:r>
    </w:p>
    <w:p w:rsidR="00F27B95" w:rsidRPr="00AC476E" w:rsidRDefault="00F27B95" w:rsidP="00AC476E">
      <w:pPr>
        <w:shd w:val="clear" w:color="auto" w:fill="FFFFFF"/>
        <w:ind w:left="397" w:right="-10" w:hanging="397"/>
        <w:jc w:val="both"/>
        <w:rPr>
          <w:sz w:val="28"/>
          <w:szCs w:val="28"/>
        </w:rPr>
      </w:pPr>
    </w:p>
    <w:sectPr w:rsidR="00F27B95" w:rsidRPr="00AC476E" w:rsidSect="0063162F">
      <w:footerReference w:type="default" r:id="rId9"/>
      <w:pgSz w:w="11906" w:h="16838"/>
      <w:pgMar w:top="851" w:right="566" w:bottom="426" w:left="1418" w:header="709" w:footer="5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5B1" w:rsidRDefault="006A45B1" w:rsidP="00112E83">
      <w:r>
        <w:separator/>
      </w:r>
    </w:p>
  </w:endnote>
  <w:endnote w:type="continuationSeparator" w:id="1">
    <w:p w:rsidR="006A45B1" w:rsidRDefault="006A45B1" w:rsidP="00112E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7389310"/>
    </w:sdtPr>
    <w:sdtContent>
      <w:p w:rsidR="0063162F" w:rsidRDefault="00112E83">
        <w:pPr>
          <w:pStyle w:val="a5"/>
          <w:jc w:val="right"/>
        </w:pPr>
        <w:r>
          <w:fldChar w:fldCharType="begin"/>
        </w:r>
        <w:r w:rsidR="00F27B95">
          <w:instrText xml:space="preserve"> PAGE   \* MERGEFORMAT </w:instrText>
        </w:r>
        <w:r>
          <w:fldChar w:fldCharType="separate"/>
        </w:r>
        <w:r w:rsidR="00AC476E">
          <w:rPr>
            <w:noProof/>
          </w:rPr>
          <w:t>10</w:t>
        </w:r>
        <w:r>
          <w:fldChar w:fldCharType="end"/>
        </w:r>
      </w:p>
    </w:sdtContent>
  </w:sdt>
  <w:p w:rsidR="0063162F" w:rsidRDefault="006A45B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5B1" w:rsidRDefault="006A45B1" w:rsidP="00112E83">
      <w:r>
        <w:separator/>
      </w:r>
    </w:p>
  </w:footnote>
  <w:footnote w:type="continuationSeparator" w:id="1">
    <w:p w:rsidR="006A45B1" w:rsidRDefault="006A45B1" w:rsidP="00112E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263698"/>
    <w:multiLevelType w:val="hybridMultilevel"/>
    <w:tmpl w:val="4FCE1162"/>
    <w:lvl w:ilvl="0" w:tplc="0419000F">
      <w:start w:val="1"/>
      <w:numFmt w:val="decimal"/>
      <w:lvlText w:val="%1."/>
      <w:lvlJc w:val="left"/>
      <w:pPr>
        <w:ind w:left="924" w:hanging="360"/>
      </w:p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F27B95"/>
    <w:rsid w:val="00112E83"/>
    <w:rsid w:val="006A45B1"/>
    <w:rsid w:val="00870F52"/>
    <w:rsid w:val="00AC476E"/>
    <w:rsid w:val="00F27B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B9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27B9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3">
    <w:name w:val="Table Grid"/>
    <w:basedOn w:val="a1"/>
    <w:uiPriority w:val="99"/>
    <w:rsid w:val="00F27B95"/>
    <w:pPr>
      <w:spacing w:after="0" w:line="240" w:lineRule="auto"/>
    </w:pPr>
    <w:rPr>
      <w:rFonts w:ascii="Calibri" w:eastAsia="MS Mincho"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Emphasis"/>
    <w:basedOn w:val="a0"/>
    <w:qFormat/>
    <w:rsid w:val="00F27B95"/>
    <w:rPr>
      <w:i/>
      <w:iCs/>
    </w:rPr>
  </w:style>
  <w:style w:type="paragraph" w:styleId="a5">
    <w:name w:val="footer"/>
    <w:basedOn w:val="a"/>
    <w:link w:val="a6"/>
    <w:uiPriority w:val="99"/>
    <w:unhideWhenUsed/>
    <w:rsid w:val="00F27B95"/>
    <w:pPr>
      <w:tabs>
        <w:tab w:val="center" w:pos="4677"/>
        <w:tab w:val="right" w:pos="9355"/>
      </w:tabs>
    </w:pPr>
  </w:style>
  <w:style w:type="character" w:customStyle="1" w:styleId="a6">
    <w:name w:val="Нижний колонтитул Знак"/>
    <w:basedOn w:val="a0"/>
    <w:link w:val="a5"/>
    <w:uiPriority w:val="99"/>
    <w:rsid w:val="00F27B95"/>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F27B95"/>
    <w:rPr>
      <w:rFonts w:ascii="Tahoma" w:hAnsi="Tahoma" w:cs="Tahoma"/>
      <w:sz w:val="16"/>
      <w:szCs w:val="16"/>
    </w:rPr>
  </w:style>
  <w:style w:type="character" w:customStyle="1" w:styleId="a8">
    <w:name w:val="Текст выноски Знак"/>
    <w:basedOn w:val="a0"/>
    <w:link w:val="a7"/>
    <w:uiPriority w:val="99"/>
    <w:semiHidden/>
    <w:rsid w:val="00F27B95"/>
    <w:rPr>
      <w:rFonts w:ascii="Tahoma" w:eastAsia="Times New Roman" w:hAnsi="Tahoma" w:cs="Tahoma"/>
      <w:sz w:val="16"/>
      <w:szCs w:val="16"/>
      <w:lang w:eastAsia="ru-RU"/>
    </w:rPr>
  </w:style>
  <w:style w:type="paragraph" w:styleId="a9">
    <w:name w:val="header"/>
    <w:basedOn w:val="a"/>
    <w:link w:val="aa"/>
    <w:uiPriority w:val="99"/>
    <w:rsid w:val="00AC476E"/>
    <w:pPr>
      <w:widowControl w:val="0"/>
      <w:tabs>
        <w:tab w:val="center" w:pos="4677"/>
        <w:tab w:val="right" w:pos="9355"/>
      </w:tabs>
      <w:autoSpaceDE w:val="0"/>
      <w:autoSpaceDN w:val="0"/>
      <w:adjustRightInd w:val="0"/>
    </w:pPr>
  </w:style>
  <w:style w:type="character" w:customStyle="1" w:styleId="aa">
    <w:name w:val="Верхний колонтитул Знак"/>
    <w:basedOn w:val="a0"/>
    <w:link w:val="a9"/>
    <w:uiPriority w:val="99"/>
    <w:rsid w:val="00AC476E"/>
    <w:rPr>
      <w:rFonts w:ascii="Times New Roman" w:eastAsia="Times New Roman" w:hAnsi="Times New Roman" w:cs="Times New Roman"/>
      <w:sz w:val="20"/>
      <w:szCs w:val="20"/>
      <w:lang w:eastAsia="ru-RU"/>
    </w:rPr>
  </w:style>
  <w:style w:type="paragraph" w:styleId="ab">
    <w:name w:val="Body Text"/>
    <w:basedOn w:val="a"/>
    <w:link w:val="ac"/>
    <w:rsid w:val="00AC476E"/>
    <w:pPr>
      <w:jc w:val="center"/>
    </w:pPr>
    <w:rPr>
      <w:b/>
      <w:bCs/>
      <w:sz w:val="28"/>
      <w:szCs w:val="24"/>
    </w:rPr>
  </w:style>
  <w:style w:type="character" w:customStyle="1" w:styleId="ac">
    <w:name w:val="Основной текст Знак"/>
    <w:basedOn w:val="a0"/>
    <w:link w:val="ab"/>
    <w:rsid w:val="00AC476E"/>
    <w:rPr>
      <w:rFonts w:ascii="Times New Roman" w:eastAsia="Times New Roman" w:hAnsi="Times New Roman" w:cs="Times New Roman"/>
      <w:b/>
      <w:bCs/>
      <w:sz w:val="28"/>
      <w:szCs w:val="24"/>
      <w:lang w:eastAsia="ru-RU"/>
    </w:rPr>
  </w:style>
  <w:style w:type="character" w:styleId="ad">
    <w:name w:val="Hyperlink"/>
    <w:basedOn w:val="a0"/>
    <w:uiPriority w:val="99"/>
    <w:unhideWhenUsed/>
    <w:rsid w:val="00AC476E"/>
    <w:rPr>
      <w:color w:val="0000FF" w:themeColor="hyperlink"/>
      <w:u w:val="single"/>
    </w:rPr>
  </w:style>
  <w:style w:type="paragraph" w:styleId="ae">
    <w:name w:val="List Paragraph"/>
    <w:basedOn w:val="a"/>
    <w:uiPriority w:val="34"/>
    <w:qFormat/>
    <w:rsid w:val="00AC476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skolasokolin@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3985</Words>
  <Characters>22715</Characters>
  <Application>Microsoft Office Word</Application>
  <DocSecurity>0</DocSecurity>
  <Lines>189</Lines>
  <Paragraphs>53</Paragraphs>
  <ScaleCrop>false</ScaleCrop>
  <Company/>
  <LinksUpToDate>false</LinksUpToDate>
  <CharactersWithSpaces>26647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экономист</dc:creator>
  <cp:lastModifiedBy>Учитель</cp:lastModifiedBy>
  <cp:revision>2</cp:revision>
  <dcterms:created xsi:type="dcterms:W3CDTF">2017-02-06T02:01:00Z</dcterms:created>
  <dcterms:modified xsi:type="dcterms:W3CDTF">2021-01-28T01:56:00Z</dcterms:modified>
</cp:coreProperties>
</file>